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eastAsia" w:ascii="宋体" w:hAnsi="宋体" w:eastAsia="宋体" w:cs="宋体"/>
        </w:rPr>
      </w:pPr>
      <w:bookmarkStart w:id="0" w:name="_Toc24590"/>
      <w:bookmarkStart w:id="1" w:name="_Toc15577"/>
      <w:bookmarkStart w:id="2" w:name="_Toc26530"/>
      <w:bookmarkStart w:id="3" w:name="_Toc18777"/>
      <w:r>
        <w:rPr>
          <w:rFonts w:hint="eastAsia" w:ascii="宋体" w:hAnsi="宋体" w:eastAsia="宋体" w:cs="宋体"/>
          <w:color w:val="000000"/>
        </w:rPr>
        <w:t>标的详细情况表（房屋）</w:t>
      </w:r>
      <w:bookmarkEnd w:id="0"/>
      <w:bookmarkEnd w:id="1"/>
      <w:bookmarkEnd w:id="2"/>
      <w:bookmarkEnd w:id="3"/>
    </w:p>
    <w:tbl>
      <w:tblPr>
        <w:tblStyle w:val="10"/>
        <w:tblpPr w:leftFromText="180" w:rightFromText="180" w:vertAnchor="page" w:horzAnchor="page" w:tblpX="1252" w:tblpY="3027"/>
        <w:tblW w:w="9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966"/>
        <w:gridCol w:w="133"/>
        <w:gridCol w:w="1274"/>
        <w:gridCol w:w="57"/>
        <w:gridCol w:w="1461"/>
        <w:gridCol w:w="930"/>
        <w:gridCol w:w="2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标的名称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详细地址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标的权属</w:t>
            </w:r>
          </w:p>
        </w:tc>
        <w:tc>
          <w:tcPr>
            <w:tcW w:w="2430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□集体    □国有</w:t>
            </w:r>
          </w:p>
        </w:tc>
        <w:tc>
          <w:tcPr>
            <w:tcW w:w="239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是否存在他项权人</w:t>
            </w:r>
          </w:p>
        </w:tc>
        <w:tc>
          <w:tcPr>
            <w:tcW w:w="252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□是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47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是否已颁发确权证书</w:t>
            </w:r>
          </w:p>
        </w:tc>
        <w:tc>
          <w:tcPr>
            <w:tcW w:w="6378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□是    □否（无需填写以下含“*”信息）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*确权编号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51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*确权时间</w:t>
            </w:r>
          </w:p>
        </w:tc>
        <w:tc>
          <w:tcPr>
            <w:tcW w:w="3453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使用年限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51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已用年限</w:t>
            </w:r>
          </w:p>
        </w:tc>
        <w:tc>
          <w:tcPr>
            <w:tcW w:w="3453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占地面积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51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建筑面积</w:t>
            </w:r>
          </w:p>
        </w:tc>
        <w:tc>
          <w:tcPr>
            <w:tcW w:w="3453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房屋数量</w:t>
            </w:r>
          </w:p>
        </w:tc>
        <w:tc>
          <w:tcPr>
            <w:tcW w:w="237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栋</w:t>
            </w:r>
          </w:p>
        </w:tc>
        <w:tc>
          <w:tcPr>
            <w:tcW w:w="151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总房间数</w:t>
            </w:r>
          </w:p>
        </w:tc>
        <w:tc>
          <w:tcPr>
            <w:tcW w:w="3453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房屋结构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□钢筋混凝土 □砖木结构 □钢结构□混合结构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房屋类型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□仓库  □厂房   □商铺  □民房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房屋用途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□仓储  □工业   □商业  □住宅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装修情况</w:t>
            </w:r>
          </w:p>
        </w:tc>
        <w:tc>
          <w:tcPr>
            <w:tcW w:w="7344" w:type="dxa"/>
            <w:gridSpan w:val="7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□毛坯    □简装    □精装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房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屋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至</w:t>
            </w:r>
          </w:p>
        </w:tc>
        <w:tc>
          <w:tcPr>
            <w:tcW w:w="1099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东至</w:t>
            </w:r>
          </w:p>
        </w:tc>
        <w:tc>
          <w:tcPr>
            <w:tcW w:w="624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0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南至</w:t>
            </w:r>
          </w:p>
        </w:tc>
        <w:tc>
          <w:tcPr>
            <w:tcW w:w="624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50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西至</w:t>
            </w:r>
          </w:p>
        </w:tc>
        <w:tc>
          <w:tcPr>
            <w:tcW w:w="624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50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北至</w:t>
            </w:r>
          </w:p>
        </w:tc>
        <w:tc>
          <w:tcPr>
            <w:tcW w:w="624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25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其他说明</w:t>
            </w:r>
          </w:p>
        </w:tc>
        <w:tc>
          <w:tcPr>
            <w:tcW w:w="7344" w:type="dxa"/>
            <w:gridSpan w:val="7"/>
          </w:tcPr>
          <w:p>
            <w:pPr>
              <w:widowControl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（周边交通、水电网、物业等）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</w:rPr>
      </w:pPr>
    </w:p>
    <w:p>
      <w:pPr>
        <w:spacing w:line="480" w:lineRule="auto"/>
        <w:ind w:firstLine="6240" w:firstLineChars="2600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4"/>
        </w:rPr>
        <w:t>编号</w:t>
      </w:r>
      <w:r>
        <w:rPr>
          <w:rFonts w:hint="eastAsia" w:ascii="宋体" w:hAnsi="宋体" w:eastAsia="宋体" w:cs="宋体"/>
          <w:bCs/>
          <w:sz w:val="28"/>
          <w:szCs w:val="28"/>
        </w:rPr>
        <w:t xml:space="preserve">： </w:t>
      </w:r>
    </w:p>
    <w:p>
      <w:pPr>
        <w:pStyle w:val="3"/>
        <w:jc w:val="center"/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</w:pPr>
      <w:bookmarkStart w:id="4" w:name="_Toc16745"/>
      <w:bookmarkStart w:id="5" w:name="_Toc27897"/>
      <w:bookmarkStart w:id="6" w:name="_Toc8962"/>
      <w:bookmarkStart w:id="7" w:name="_Toc8014"/>
      <w:r>
        <w:rPr>
          <w:rFonts w:hint="eastAsia" w:ascii="宋体" w:hAnsi="宋体" w:eastAsia="宋体" w:cs="宋体"/>
          <w:color w:val="000000"/>
          <w:sz w:val="36"/>
          <w:szCs w:val="36"/>
        </w:rPr>
        <w:t>湘潭市农村集体经营性资产转出申请书</w:t>
      </w:r>
      <w:bookmarkEnd w:id="4"/>
      <w:bookmarkEnd w:id="5"/>
      <w:bookmarkEnd w:id="6"/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试行</w:t>
      </w:r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）</w:t>
      </w:r>
      <w:bookmarkEnd w:id="7"/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rPr>
          <w:rFonts w:hint="eastAsia" w:ascii="宋体" w:hAnsi="宋体" w:eastAsia="宋体" w:cs="宋体"/>
          <w:bCs/>
          <w:sz w:val="28"/>
          <w:u w:val="single"/>
        </w:rPr>
      </w:pPr>
      <w:r>
        <w:rPr>
          <w:rFonts w:hint="eastAsia" w:ascii="宋体" w:hAnsi="宋体" w:eastAsia="宋体" w:cs="宋体"/>
          <w:b/>
          <w:sz w:val="32"/>
        </w:rPr>
        <w:t>申请人</w:t>
      </w:r>
      <w:r>
        <w:rPr>
          <w:rFonts w:hint="eastAsia" w:ascii="宋体" w:hAnsi="宋体" w:eastAsia="宋体" w:cs="宋体"/>
          <w:b/>
          <w:bCs/>
          <w:sz w:val="28"/>
        </w:rPr>
        <w:t xml:space="preserve">： </w:t>
      </w:r>
      <w:r>
        <w:rPr>
          <w:rFonts w:hint="eastAsia" w:ascii="宋体" w:hAnsi="宋体" w:eastAsia="宋体" w:cs="宋体"/>
          <w:bCs/>
          <w:sz w:val="28"/>
          <w:u w:val="single"/>
        </w:rPr>
        <w:t xml:space="preserve">                                                 . </w:t>
      </w:r>
      <w:r>
        <w:rPr>
          <w:rFonts w:hint="eastAsia" w:ascii="宋体" w:hAnsi="宋体" w:eastAsia="宋体" w:cs="宋体"/>
          <w:b/>
          <w:bCs/>
          <w:sz w:val="28"/>
        </w:rPr>
        <w:t xml:space="preserve">   </w:t>
      </w:r>
      <w:r>
        <w:rPr>
          <w:rFonts w:hint="eastAsia" w:ascii="宋体" w:hAnsi="宋体" w:eastAsia="宋体" w:cs="宋体"/>
          <w:bCs/>
          <w:sz w:val="28"/>
          <w:u w:val="single"/>
        </w:rPr>
        <w:t xml:space="preserve">                                             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z w:val="28"/>
          <w:u w:val="single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b/>
          <w:bCs/>
          <w:sz w:val="32"/>
          <w:u w:val="single"/>
        </w:rPr>
      </w:pPr>
      <w:r>
        <w:rPr>
          <w:rFonts w:hint="eastAsia" w:ascii="宋体" w:hAnsi="宋体" w:eastAsia="宋体" w:cs="宋体"/>
          <w:b/>
          <w:sz w:val="32"/>
        </w:rPr>
        <w:t>法定代表人（负责人）：</w:t>
      </w:r>
      <w:r>
        <w:rPr>
          <w:rFonts w:hint="eastAsia" w:ascii="宋体" w:hAnsi="宋体" w:eastAsia="宋体" w:cs="宋体"/>
          <w:b/>
          <w:bCs/>
          <w:sz w:val="28"/>
          <w:u w:val="single"/>
        </w:rPr>
        <w:t xml:space="preserve">                                     </w:t>
      </w:r>
    </w:p>
    <w:p>
      <w:pPr>
        <w:adjustRightInd w:val="0"/>
        <w:snapToGrid w:val="0"/>
        <w:jc w:val="center"/>
        <w:rPr>
          <w:rFonts w:hint="eastAsia" w:ascii="宋体" w:hAnsi="宋体" w:eastAsia="宋体" w:cs="宋体"/>
          <w:sz w:val="28"/>
        </w:rPr>
      </w:pPr>
    </w:p>
    <w:p>
      <w:pPr>
        <w:rPr>
          <w:rFonts w:hint="eastAsia" w:ascii="宋体" w:hAnsi="宋体" w:eastAsia="宋体" w:cs="宋体"/>
          <w:sz w:val="28"/>
        </w:rPr>
      </w:pPr>
    </w:p>
    <w:tbl>
      <w:tblPr>
        <w:tblStyle w:val="10"/>
        <w:tblW w:w="7935" w:type="dxa"/>
        <w:tblInd w:w="274" w:type="dxa"/>
        <w:tblBorders>
          <w:top w:val="dotDash" w:color="auto" w:sz="4" w:space="0"/>
          <w:left w:val="dotDash" w:color="auto" w:sz="4" w:space="0"/>
          <w:bottom w:val="dotDash" w:color="auto" w:sz="4" w:space="0"/>
          <w:right w:val="dotDash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5"/>
      </w:tblGrid>
      <w:tr>
        <w:tblPrEx>
          <w:tblBorders>
            <w:top w:val="dotDash" w:color="auto" w:sz="4" w:space="0"/>
            <w:left w:val="dotDash" w:color="auto" w:sz="4" w:space="0"/>
            <w:bottom w:val="dotDash" w:color="auto" w:sz="4" w:space="0"/>
            <w:right w:val="dotDash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4" w:hRule="atLeast"/>
        </w:trPr>
        <w:tc>
          <w:tcPr>
            <w:tcW w:w="7935" w:type="dxa"/>
            <w:tcBorders>
              <w:top w:val="dotDash" w:color="auto" w:sz="4" w:space="0"/>
              <w:bottom w:val="dotDash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</w:rPr>
              <w:t>敬  告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申请人在填表前，应认真阅读并理解《湘潭市农村产权交易中心农村产权交易规则(试行)》及相关规定。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2.申请书各项内容务请如实、准确填写。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3.填写时请使用蓝黑或黑色墨水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，字迹工整，不得涂改。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4.本申请书请转出方加盖骑缝章。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tabs>
          <w:tab w:val="left" w:pos="5250"/>
        </w:tabs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湘潭市农村产权交易中心制</w:t>
      </w:r>
    </w:p>
    <w:p>
      <w:pPr>
        <w:tabs>
          <w:tab w:val="left" w:pos="5250"/>
        </w:tabs>
        <w:jc w:val="center"/>
        <w:rPr>
          <w:rFonts w:hint="eastAsia" w:ascii="宋体" w:hAnsi="宋体" w:eastAsia="宋体" w:cs="宋体"/>
          <w:b/>
          <w:bCs/>
          <w:sz w:val="32"/>
        </w:rPr>
      </w:pPr>
    </w:p>
    <w:p>
      <w:pPr>
        <w:tabs>
          <w:tab w:val="left" w:pos="5250"/>
        </w:tabs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二零    年   月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br w:type="page"/>
      </w:r>
      <w:r>
        <w:rPr>
          <w:rFonts w:hint="eastAsia" w:ascii="宋体" w:hAnsi="宋体" w:eastAsia="宋体" w:cs="宋体"/>
          <w:b/>
          <w:bCs/>
          <w:sz w:val="36"/>
        </w:rPr>
        <w:t>湘潭市农村集体经营性资产转出申请书（试行）</w:t>
      </w:r>
    </w:p>
    <w:p>
      <w:pPr>
        <w:spacing w:line="360" w:lineRule="auto"/>
        <w:rPr>
          <w:rFonts w:hint="eastAsia" w:ascii="宋体" w:hAnsi="宋体" w:eastAsia="宋体" w:cs="宋体"/>
          <w:bCs/>
          <w:sz w:val="32"/>
        </w:rPr>
      </w:pPr>
      <w:r>
        <w:rPr>
          <w:rFonts w:hint="eastAsia" w:ascii="宋体" w:hAnsi="宋体" w:eastAsia="宋体" w:cs="宋体"/>
          <w:sz w:val="24"/>
        </w:rPr>
        <w:t>湘潭市农村产权交易中心：</w:t>
      </w:r>
    </w:p>
    <w:p>
      <w:pPr>
        <w:wordWrap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本转出方现向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湘潭市农村产权交易中心 </w:t>
      </w:r>
      <w:r>
        <w:rPr>
          <w:rFonts w:hint="eastAsia" w:ascii="宋体" w:hAnsi="宋体" w:eastAsia="宋体" w:cs="宋体"/>
          <w:sz w:val="24"/>
        </w:rPr>
        <w:t>提出承包土地经营权委托转出申请，请将本转出方持有的</w:t>
      </w:r>
      <w:r>
        <w:rPr>
          <w:rFonts w:hint="eastAsia" w:ascii="宋体" w:hAnsi="宋体" w:eastAsia="宋体" w:cs="宋体"/>
          <w:sz w:val="28"/>
          <w:szCs w:val="28"/>
        </w:rPr>
        <w:t>______________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_</w:t>
      </w:r>
      <w:r>
        <w:rPr>
          <w:rFonts w:hint="eastAsia" w:ascii="宋体" w:hAnsi="宋体" w:eastAsia="宋体" w:cs="宋体"/>
          <w:b w:val="0"/>
          <w:bCs w:val="0"/>
          <w:sz w:val="24"/>
        </w:rPr>
        <w:t>(委托转出标的名称)通</w:t>
      </w:r>
      <w:r>
        <w:rPr>
          <w:rFonts w:hint="eastAsia" w:ascii="宋体" w:hAnsi="宋体" w:eastAsia="宋体" w:cs="宋体"/>
          <w:sz w:val="24"/>
        </w:rPr>
        <w:t>过贵中心挂牌转出，并请贵中心在相关网站及媒体公开发布转出公告信息。对此申请要求，本转出方依照公开、公平、公正、诚信的原则，特做如下承诺：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1、本次产权转出是我方真实意愿表示，转出的产权权属清晰，我方对该产权拥有完全的处置权且实施不存在任何限制条件；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2、我方转出产权的相关行为已履行了相应程序，经过有效的内部决策(包含家庭内部决定)，并获得相应批准；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3、本转出方对中心填写的内容及提交的中心有材料（包括原件、复印件）的真实性、合法性、有效性、完整性承担责任，并同意贵中心按上述材料内容发布流转信息；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4、我方在转出过程中，遵守国家法律法规和产权交易相关规定规则，按照有关交易程序要求履行我方义务；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5、已知悉贵中心的交易规则，并充分理解和认可，同意按照贵中心《湘潭市农村产权交易中心农村产权交易规则(试行)》等相关规定实施农村产权流转活动；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6、已知悉并认可贵中心的收费项目及标准，同意按规定缴纳相关费用；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7、在农交中心规定的挂牌期间，除不可抗拒力、国家法律法规及政策调整外，不得撤牌；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8、在委托贵中心公开挂牌流转期间不通过其他渠道进行交易；</w:t>
      </w:r>
    </w:p>
    <w:p>
      <w:pPr>
        <w:spacing w:line="360" w:lineRule="auto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9、我方保证遵守以上承诺，如违反上述承诺或有违规违法行为，给交易相关方造成一切损失，我方愿意承担相应的法律责任及经济赔偿责任。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申请方盖章：                         湘潭市农村产权交易中心盖章：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 xml:space="preserve">负责人签字：                         法定代表人签字：    </w:t>
      </w:r>
    </w:p>
    <w:p>
      <w:pPr>
        <w:spacing w:line="360" w:lineRule="auto"/>
        <w:jc w:val="righ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 xml:space="preserve">                                          年   月   日</w:t>
      </w: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pStyle w:val="3"/>
        <w:spacing w:before="0" w:after="0"/>
        <w:jc w:val="center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highlight w:val="yellow"/>
        </w:rPr>
        <w:br w:type="page"/>
      </w:r>
      <w:bookmarkStart w:id="8" w:name="_Toc15792"/>
      <w:bookmarkStart w:id="9" w:name="_Toc14098"/>
      <w:bookmarkStart w:id="10" w:name="_Toc10741"/>
      <w:bookmarkStart w:id="11" w:name="_Toc16993"/>
      <w:bookmarkStart w:id="12" w:name="_Toc32515"/>
      <w:r>
        <w:rPr>
          <w:rFonts w:hint="eastAsia" w:ascii="宋体" w:hAnsi="宋体" w:eastAsia="宋体" w:cs="宋体"/>
          <w:b/>
          <w:bCs/>
        </w:rPr>
        <w:t>湘潭市农村集体经营性资产转出申请登记表</w:t>
      </w:r>
      <w:bookmarkEnd w:id="8"/>
      <w:bookmarkEnd w:id="9"/>
      <w:bookmarkEnd w:id="10"/>
      <w:r>
        <w:rPr>
          <w:rFonts w:hint="eastAsia" w:ascii="宋体" w:hAnsi="宋体" w:eastAsia="宋体" w:cs="宋体"/>
          <w:b/>
          <w:bCs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lang w:val="en-US" w:eastAsia="zh-CN"/>
        </w:rPr>
        <w:t>试行</w:t>
      </w:r>
      <w:r>
        <w:rPr>
          <w:rFonts w:hint="eastAsia" w:ascii="宋体" w:hAnsi="宋体" w:eastAsia="宋体" w:cs="宋体"/>
          <w:b/>
          <w:bCs/>
          <w:lang w:eastAsia="zh-CN"/>
        </w:rPr>
        <w:t>）</w:t>
      </w:r>
      <w:bookmarkEnd w:id="11"/>
    </w:p>
    <w:tbl>
      <w:tblPr>
        <w:tblStyle w:val="10"/>
        <w:tblpPr w:leftFromText="180" w:rightFromText="180" w:vertAnchor="text" w:horzAnchor="page" w:tblpX="1412" w:tblpY="350"/>
        <w:tblOverlap w:val="never"/>
        <w:tblW w:w="92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073"/>
        <w:gridCol w:w="587"/>
        <w:gridCol w:w="163"/>
        <w:gridCol w:w="827"/>
        <w:gridCol w:w="320"/>
        <w:gridCol w:w="951"/>
        <w:gridCol w:w="392"/>
        <w:gridCol w:w="1113"/>
        <w:gridCol w:w="369"/>
        <w:gridCol w:w="129"/>
        <w:gridCol w:w="377"/>
        <w:gridCol w:w="619"/>
        <w:gridCol w:w="150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3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转出方</w:t>
            </w:r>
          </w:p>
        </w:tc>
        <w:tc>
          <w:tcPr>
            <w:tcW w:w="28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名  称</w:t>
            </w:r>
          </w:p>
        </w:tc>
        <w:tc>
          <w:tcPr>
            <w:tcW w:w="44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8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72" w:beforeLines="3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统一社会信用代码</w:t>
            </w:r>
          </w:p>
        </w:tc>
        <w:tc>
          <w:tcPr>
            <w:tcW w:w="44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8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地  址</w:t>
            </w:r>
          </w:p>
        </w:tc>
        <w:tc>
          <w:tcPr>
            <w:tcW w:w="44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8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法定代表人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8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lang w:bidi="ar"/>
              </w:rPr>
              <w:t>法定代表人身份证号码</w:t>
            </w:r>
          </w:p>
        </w:tc>
        <w:tc>
          <w:tcPr>
            <w:tcW w:w="44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4" w:hRule="atLeast"/>
        </w:trPr>
        <w:tc>
          <w:tcPr>
            <w:tcW w:w="8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标</w:t>
            </w:r>
          </w:p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的</w:t>
            </w:r>
          </w:p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基</w:t>
            </w:r>
          </w:p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本</w:t>
            </w:r>
          </w:p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情</w:t>
            </w:r>
          </w:p>
          <w:p>
            <w:pPr>
              <w:pStyle w:val="9"/>
              <w:widowControl w:val="0"/>
              <w:spacing w:before="60" w:beforeAutospacing="0" w:after="6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况</w:t>
            </w:r>
          </w:p>
        </w:tc>
        <w:tc>
          <w:tcPr>
            <w:tcW w:w="1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转出标的</w:t>
            </w:r>
          </w:p>
        </w:tc>
        <w:tc>
          <w:tcPr>
            <w:tcW w:w="6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□房屋  □建筑物  □机器设备 □工具器具  □农业生产设施设备  □集体企业  □苗  □木  □股权  □种畜禽  □交通运输工具  □商铺  □小型水利设施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出让方式</w:t>
            </w:r>
          </w:p>
        </w:tc>
        <w:tc>
          <w:tcPr>
            <w:tcW w:w="6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 xml:space="preserve">□转让   □出租   □入股  □合作  □其他 </w:t>
            </w:r>
            <w:r>
              <w:rPr>
                <w:rFonts w:hint="eastAsia" w:ascii="宋体" w:hAnsi="宋体" w:eastAsia="宋体" w:cs="宋体"/>
                <w:sz w:val="24"/>
                <w:u w:val="single"/>
                <w:lang w:bidi="ar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出让期限</w:t>
            </w:r>
          </w:p>
        </w:tc>
        <w:tc>
          <w:tcPr>
            <w:tcW w:w="6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 xml:space="preserve">    年   月   日至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是否存在他项权利人</w:t>
            </w:r>
          </w:p>
        </w:tc>
        <w:tc>
          <w:tcPr>
            <w:tcW w:w="1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□是 □否</w:t>
            </w:r>
          </w:p>
        </w:tc>
        <w:tc>
          <w:tcPr>
            <w:tcW w:w="1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他项权利人</w:t>
            </w:r>
          </w:p>
        </w:tc>
        <w:tc>
          <w:tcPr>
            <w:tcW w:w="2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3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他项权利内容（如存在）</w:t>
            </w:r>
          </w:p>
        </w:tc>
        <w:tc>
          <w:tcPr>
            <w:tcW w:w="40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□抵押 □质押 □其他</w:t>
            </w:r>
            <w:r>
              <w:rPr>
                <w:rFonts w:hint="eastAsia" w:ascii="宋体" w:hAnsi="宋体" w:eastAsia="宋体" w:cs="宋体"/>
                <w:sz w:val="24"/>
                <w:u w:val="single"/>
                <w:lang w:bidi="ar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3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相关权利人是否放弃行使优先权</w:t>
            </w:r>
          </w:p>
        </w:tc>
        <w:tc>
          <w:tcPr>
            <w:tcW w:w="40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□是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以下为房屋选填部分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房屋类型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房屋间数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坐落位置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房产证号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建筑面积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平方米</w:t>
            </w: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目前用途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附属设施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ind w:firstLine="420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使用年限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ind w:firstLine="420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已用年限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ind w:firstLine="420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备  注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bidi="ar"/>
              </w:rPr>
              <w:t>以下为农机具选填部分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名  称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计量单位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生产厂家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规格型号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数  量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2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备  注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bidi="ar"/>
              </w:rPr>
              <w:t>以下为苗木选填部分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籽种种类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□苗   □树木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品种名称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审定编号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适宜区域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品种介绍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bidi="ar"/>
              </w:rPr>
              <w:t>以下为资产处置选填部分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资产名称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生产厂家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规格型号</w:t>
            </w:r>
          </w:p>
        </w:tc>
        <w:tc>
          <w:tcPr>
            <w:tcW w:w="37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数  量</w:t>
            </w:r>
          </w:p>
        </w:tc>
        <w:tc>
          <w:tcPr>
            <w:tcW w:w="1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简要介绍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名  称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计量单位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型  号</w:t>
            </w:r>
          </w:p>
        </w:tc>
        <w:tc>
          <w:tcPr>
            <w:tcW w:w="26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数  量</w:t>
            </w: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4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备  注</w:t>
            </w:r>
          </w:p>
        </w:tc>
        <w:tc>
          <w:tcPr>
            <w:tcW w:w="67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pacing w:val="-1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pacing w:val="-10"/>
                <w:sz w:val="24"/>
                <w:lang w:bidi="ar"/>
              </w:rPr>
              <w:t>资产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pacing w:val="-1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pacing w:val="-10"/>
                <w:sz w:val="24"/>
                <w:lang w:bidi="ar"/>
              </w:rPr>
              <w:t>评估</w:t>
            </w:r>
          </w:p>
          <w:p>
            <w:pPr>
              <w:jc w:val="center"/>
              <w:rPr>
                <w:rFonts w:hint="eastAsia" w:ascii="宋体" w:hAnsi="宋体" w:eastAsia="宋体" w:cs="宋体"/>
                <w:spacing w:val="-1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pacing w:val="-10"/>
                <w:sz w:val="24"/>
                <w:lang w:bidi="ar"/>
              </w:rPr>
              <w:t>情况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评估机构</w:t>
            </w:r>
          </w:p>
        </w:tc>
        <w:tc>
          <w:tcPr>
            <w:tcW w:w="2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□会员 □非会员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评估基准日</w:t>
            </w:r>
          </w:p>
        </w:tc>
        <w:tc>
          <w:tcPr>
            <w:tcW w:w="53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账面价值</w:t>
            </w:r>
          </w:p>
        </w:tc>
        <w:tc>
          <w:tcPr>
            <w:tcW w:w="53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资产评估值</w:t>
            </w:r>
          </w:p>
        </w:tc>
        <w:tc>
          <w:tcPr>
            <w:tcW w:w="53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3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他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需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披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露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的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内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容</w:t>
            </w:r>
          </w:p>
        </w:tc>
        <w:tc>
          <w:tcPr>
            <w:tcW w:w="8364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widowControl w:val="0"/>
              <w:spacing w:before="0" w:after="0" w:line="440" w:lineRule="atLeast"/>
              <w:ind w:left="960" w:hanging="960" w:hangingChars="4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</w:tbl>
    <w:tbl>
      <w:tblPr>
        <w:tblStyle w:val="10"/>
        <w:tblpPr w:leftFromText="180" w:rightFromText="180" w:vertAnchor="text" w:horzAnchor="page" w:tblpX="1402" w:tblpY="2860"/>
        <w:tblOverlap w:val="never"/>
        <w:tblW w:w="92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263"/>
        <w:gridCol w:w="1175"/>
        <w:gridCol w:w="253"/>
        <w:gridCol w:w="42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2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交易条件</w:t>
            </w:r>
          </w:p>
        </w:tc>
        <w:tc>
          <w:tcPr>
            <w:tcW w:w="2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挂牌价格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1" w:hRule="atLeast"/>
        </w:trPr>
        <w:tc>
          <w:tcPr>
            <w:tcW w:w="2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交易价款付款方式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2"/>
              <w:ind w:firstLine="42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□一次性支付，全部交易价款进场结算。</w:t>
            </w:r>
          </w:p>
          <w:p>
            <w:pPr>
              <w:pStyle w:val="12"/>
              <w:ind w:firstLine="42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□按年支付，一年一付</w:t>
            </w:r>
          </w:p>
          <w:p>
            <w:pPr>
              <w:pStyle w:val="6"/>
              <w:ind w:left="1380" w:hanging="96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□其他支付方式:___________________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2277" w:type="dxa"/>
            <w:vMerge w:val="continue"/>
            <w:tcBorders>
              <w:top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691" w:type="dxa"/>
            <w:gridSpan w:val="3"/>
            <w:tcBorders>
              <w:top w:val="single" w:color="000000" w:sz="4" w:space="0"/>
            </w:tcBorders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与转让相关的其他条件</w:t>
            </w:r>
          </w:p>
        </w:tc>
        <w:tc>
          <w:tcPr>
            <w:tcW w:w="4272" w:type="dxa"/>
            <w:tcBorders>
              <w:top w:val="single" w:color="000000" w:sz="4" w:space="0"/>
            </w:tcBorders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2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受让方条件</w:t>
            </w:r>
          </w:p>
        </w:tc>
        <w:tc>
          <w:tcPr>
            <w:tcW w:w="6963" w:type="dxa"/>
            <w:gridSpan w:val="4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pStyle w:val="2"/>
              <w:ind w:left="2250" w:hanging="1200"/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27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保证金设定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是否缴纳保证金</w:t>
            </w:r>
          </w:p>
        </w:tc>
        <w:tc>
          <w:tcPr>
            <w:tcW w:w="4525" w:type="dxa"/>
            <w:gridSpan w:val="2"/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□是           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6963" w:type="dxa"/>
            <w:gridSpan w:val="4"/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交易保证金：          万元 （至少大于首次支付流转费用的30%）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263" w:type="dxa"/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交纳形式</w:t>
            </w:r>
          </w:p>
        </w:tc>
        <w:tc>
          <w:tcPr>
            <w:tcW w:w="5700" w:type="dxa"/>
            <w:gridSpan w:val="3"/>
            <w:vAlign w:val="center"/>
          </w:tcPr>
          <w:p>
            <w:pPr>
              <w:pStyle w:val="12"/>
              <w:ind w:firstLine="42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□现金汇款  □支票 □汇票 □电汇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7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挂牌信息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挂牌公告期（至少10个工作日）</w:t>
            </w:r>
          </w:p>
        </w:tc>
        <w:tc>
          <w:tcPr>
            <w:tcW w:w="4525" w:type="dxa"/>
            <w:gridSpan w:val="2"/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自公告之日起       个工作日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438" w:type="dxa"/>
            <w:gridSpan w:val="2"/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挂牌期满后，如未征集到满足摘牌条件的意向受让方</w:t>
            </w:r>
          </w:p>
        </w:tc>
        <w:tc>
          <w:tcPr>
            <w:tcW w:w="4525" w:type="dxa"/>
            <w:gridSpan w:val="2"/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□信息发布终结</w:t>
            </w:r>
          </w:p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□延长信息发布，不变更信息发布条件，按照3 个工作日为一个周期延长，直至征集到意向受让方</w:t>
            </w:r>
          </w:p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□变更公告内容，重新挂牌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438" w:type="dxa"/>
            <w:gridSpan w:val="2"/>
            <w:vAlign w:val="center"/>
          </w:tcPr>
          <w:p>
            <w:pPr>
              <w:pStyle w:val="12"/>
              <w:ind w:firstLine="4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交易方式</w:t>
            </w:r>
          </w:p>
        </w:tc>
        <w:tc>
          <w:tcPr>
            <w:tcW w:w="4525" w:type="dxa"/>
            <w:gridSpan w:val="2"/>
            <w:vAlign w:val="center"/>
          </w:tcPr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挂牌期满，如征集到两个及以上符合条件的意向受让方，选择以下交易方式确定受让方：</w:t>
            </w:r>
          </w:p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□网络竞价</w:t>
            </w:r>
          </w:p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（□阶梯竞价&lt;竞价阶梯     元 &gt;、□自由竞价）     </w:t>
            </w:r>
          </w:p>
          <w:p>
            <w:pPr>
              <w:pStyle w:val="12"/>
              <w:ind w:firstLine="42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□拍卖    □招投标   □其他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7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价款划入账户</w:t>
            </w:r>
          </w:p>
        </w:tc>
        <w:tc>
          <w:tcPr>
            <w:tcW w:w="6963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账户名称：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963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开户银行: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7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963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账号: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27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 xml:space="preserve">附件（附件是否齐全，如齐全，请在相应材料前划√）       </w:t>
            </w:r>
          </w:p>
        </w:tc>
        <w:tc>
          <w:tcPr>
            <w:tcW w:w="6963" w:type="dxa"/>
            <w:gridSpan w:val="4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□民主决策决议原件（复印件需盖章，注明与原件一致）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 xml:space="preserve">□权属证明材料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□资产评估报告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77" w:type="dxa"/>
            <w:vMerge w:val="continue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691" w:type="dxa"/>
            <w:gridSpan w:val="3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村集体经济组织</w:t>
            </w:r>
          </w:p>
        </w:tc>
        <w:tc>
          <w:tcPr>
            <w:tcW w:w="4272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村集体经济组织登记证副本复印件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77" w:type="dxa"/>
            <w:vMerge w:val="continue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691" w:type="dxa"/>
            <w:gridSpan w:val="3"/>
            <w:vMerge w:val="continue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</w:tc>
        <w:tc>
          <w:tcPr>
            <w:tcW w:w="4272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</w:trPr>
        <w:tc>
          <w:tcPr>
            <w:tcW w:w="2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转出方</w:t>
            </w:r>
          </w:p>
        </w:tc>
        <w:tc>
          <w:tcPr>
            <w:tcW w:w="6963" w:type="dxa"/>
            <w:gridSpan w:val="4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法定代表人签字：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 xml:space="preserve">               （盖章）</w:t>
            </w:r>
          </w:p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</w:trPr>
        <w:tc>
          <w:tcPr>
            <w:tcW w:w="2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乡（镇）审核</w:t>
            </w:r>
          </w:p>
        </w:tc>
        <w:tc>
          <w:tcPr>
            <w:tcW w:w="6963" w:type="dxa"/>
            <w:gridSpan w:val="4"/>
          </w:tcPr>
          <w:p>
            <w:pPr>
              <w:tabs>
                <w:tab w:val="center" w:pos="3992"/>
              </w:tabs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乡镇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街道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农经主管部门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签字: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ab/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（盖章）</w:t>
            </w:r>
          </w:p>
          <w:p>
            <w:pPr>
              <w:spacing w:line="360" w:lineRule="auto"/>
              <w:ind w:left="6000" w:hanging="6000" w:hangingChars="2500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                                            年  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2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农交中心意见</w:t>
            </w:r>
          </w:p>
        </w:tc>
        <w:tc>
          <w:tcPr>
            <w:tcW w:w="6963" w:type="dxa"/>
            <w:gridSpan w:val="4"/>
          </w:tcPr>
          <w:p>
            <w:pPr>
              <w:tabs>
                <w:tab w:val="center" w:pos="3992"/>
              </w:tabs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负责人签字:</w:t>
            </w:r>
          </w:p>
          <w:p>
            <w:pPr>
              <w:tabs>
                <w:tab w:val="center" w:pos="3992"/>
              </w:tabs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</w:p>
          <w:p>
            <w:pPr>
              <w:tabs>
                <w:tab w:val="center" w:pos="3992"/>
              </w:tabs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</w:rPr>
              <w:t>（盖章）</w:t>
            </w:r>
          </w:p>
          <w:p>
            <w:pPr>
              <w:tabs>
                <w:tab w:val="center" w:pos="3992"/>
              </w:tabs>
              <w:spacing w:line="360" w:lineRule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                                            年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 月   日</w:t>
            </w:r>
          </w:p>
        </w:tc>
      </w:tr>
    </w:tbl>
    <w:p>
      <w:pPr>
        <w:rPr>
          <w:rFonts w:hint="eastAsia" w:ascii="宋体" w:hAnsi="宋体" w:eastAsia="宋体" w:cs="宋体"/>
          <w:szCs w:val="21"/>
        </w:rPr>
        <w:sectPr>
          <w:footerReference r:id="rId3" w:type="default"/>
          <w:pgSz w:w="11906" w:h="16839"/>
          <w:pgMar w:top="1304" w:right="1387" w:bottom="1378" w:left="1785" w:header="0" w:footer="1259" w:gutter="0"/>
          <w:cols w:space="720" w:num="1"/>
        </w:sectPr>
      </w:pPr>
    </w:p>
    <w:p>
      <w:pPr>
        <w:pStyle w:val="3"/>
        <w:jc w:val="center"/>
        <w:rPr>
          <w:rFonts w:hint="eastAsia" w:ascii="宋体" w:hAnsi="宋体" w:eastAsia="宋体" w:cs="宋体"/>
          <w:color w:val="000000"/>
        </w:rPr>
      </w:pPr>
      <w:bookmarkStart w:id="13" w:name="_Toc13739"/>
      <w:bookmarkStart w:id="14" w:name="_Toc12413"/>
      <w:bookmarkStart w:id="15" w:name="_Toc21907"/>
      <w:r>
        <w:rPr>
          <w:rFonts w:hint="eastAsia" w:ascii="宋体" w:hAnsi="宋体" w:eastAsia="宋体" w:cs="宋体"/>
          <w:color w:val="000000"/>
        </w:rPr>
        <w:t>_____镇（乡/街道）_____村（社区）集体经济组织经营性资产流转会议决议（试行）</w:t>
      </w:r>
      <w:bookmarkEnd w:id="12"/>
      <w:bookmarkEnd w:id="13"/>
      <w:bookmarkEnd w:id="14"/>
      <w:bookmarkEnd w:id="15"/>
    </w:p>
    <w:tbl>
      <w:tblPr>
        <w:tblStyle w:val="10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425"/>
        <w:gridCol w:w="1141"/>
        <w:gridCol w:w="284"/>
        <w:gridCol w:w="992"/>
        <w:gridCol w:w="433"/>
        <w:gridCol w:w="1695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地点</w:t>
            </w:r>
          </w:p>
        </w:tc>
        <w:tc>
          <w:tcPr>
            <w:tcW w:w="33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主持人</w:t>
            </w:r>
          </w:p>
        </w:tc>
        <w:tc>
          <w:tcPr>
            <w:tcW w:w="33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相关情况决议结果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标的名称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标的面积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流转底价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流转年限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支付方式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流转渠道、受让方条件等相关决议结果：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1、所有标的通过湘潭市农村产权交易中心平台对外流转；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详细事宜以正式签订的流转合同为准！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本次流转决议，已履行农村重大事项民主决策程序，经过有效的内部决议，内容公示，并获得相应批准。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村民代表签字按手印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应到会人数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实到会人数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村两委班子签字按手印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应到会人数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实到会人数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3842" w:type="dxa"/>
            <w:gridSpan w:val="4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村集体经济组织（盖章）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  日</w:t>
            </w:r>
          </w:p>
        </w:tc>
        <w:tc>
          <w:tcPr>
            <w:tcW w:w="3823" w:type="dxa"/>
            <w:gridSpan w:val="3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乡镇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街道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农经主管部门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意见: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（盖章）</w:t>
            </w:r>
          </w:p>
          <w:p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负责人 ：        </w:t>
            </w: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  日</w:t>
            </w:r>
          </w:p>
        </w:tc>
      </w:tr>
    </w:tbl>
    <w:p>
      <w:pPr>
        <w:jc w:val="left"/>
        <w:rPr>
          <w:rFonts w:hint="eastAsia" w:ascii="宋体" w:hAnsi="宋体" w:eastAsia="宋体" w:cs="宋体"/>
          <w:sz w:val="22"/>
          <w:szCs w:val="22"/>
        </w:rPr>
      </w:pPr>
    </w:p>
    <w:p>
      <w:pPr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注：若流转标的涉及两个及以上村集体经济组织的，会议由村集体经济组织联社组织开。</w:t>
      </w:r>
    </w:p>
    <w:p>
      <w:pPr>
        <w:ind w:left="720" w:hanging="72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>
      <w:pPr>
        <w:ind w:left="720" w:hanging="72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“民主决策决议”讨论内容指导（经营性资产）</w:t>
      </w:r>
    </w:p>
    <w:p>
      <w:pPr>
        <w:ind w:left="720" w:hanging="72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流转标的基础信息确定（如：房屋确定坐落位置、建筑面积、目前用途，附属设施、使用年限、已用年限等详细）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流转标的权属信息确定：是否存在权属不清晰，或被农户占用的情况，如存在讨论处理办法，最好开会时能约到相关人员，现场处理。如暂不能处理，可暂时搁置，等权属清晰后再进行流转。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讨论流转后用途：使用方式，流转后用途及要求。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讨论流转方式：是出租、出让、入股等形式。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讨论流转价格：价格多少，是否递增，计价单位什么等。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讨论支付方式：一次性支付；分期支付；一年一付；半年一付，支付时间节点。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autoSpaceDN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autoSpaceDN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autoSpaceDN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jc w:val="center"/>
        <w:rPr>
          <w:rFonts w:hint="eastAsia" w:ascii="宋体" w:hAnsi="宋体" w:eastAsia="宋体" w:cs="宋体"/>
          <w:b w:val="0"/>
          <w:sz w:val="44"/>
          <w:szCs w:val="44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  <w:bookmarkStart w:id="16" w:name="_Toc22189"/>
      <w:bookmarkStart w:id="17" w:name="_Toc4372"/>
      <w:bookmarkStart w:id="18" w:name="_Toc6517"/>
      <w:bookmarkStart w:id="19" w:name="_Toc20080"/>
      <w:r>
        <w:rPr>
          <w:rFonts w:hint="eastAsia" w:ascii="宋体" w:hAnsi="宋体" w:eastAsia="宋体" w:cs="宋体"/>
          <w:color w:val="000000"/>
        </w:rPr>
        <w:t>权属证明</w:t>
      </w:r>
      <w:bookmarkEnd w:id="16"/>
      <w:bookmarkEnd w:id="17"/>
      <w:bookmarkEnd w:id="18"/>
      <w:bookmarkEnd w:id="19"/>
    </w:p>
    <w:p>
      <w:pPr>
        <w:autoSpaceDN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autoSpaceDN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土地使用权证、房屋所有权证、不动产证及其他具有法律效力的权属证明文件等。</w:t>
      </w:r>
    </w:p>
    <w:p>
      <w:pPr>
        <w:rPr>
          <w:rFonts w:hint="eastAsia" w:ascii="宋体" w:hAnsi="宋体" w:eastAsia="宋体" w:cs="宋体"/>
        </w:rPr>
      </w:pP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Cs/>
          <w:sz w:val="32"/>
        </w:rPr>
        <w:br w:type="page"/>
      </w:r>
    </w:p>
    <w:p>
      <w:pPr>
        <w:pStyle w:val="3"/>
        <w:jc w:val="center"/>
        <w:rPr>
          <w:rFonts w:hint="eastAsia" w:ascii="宋体" w:hAnsi="宋体" w:eastAsia="宋体" w:cs="宋体"/>
          <w:color w:val="000000"/>
        </w:rPr>
      </w:pPr>
      <w:bookmarkStart w:id="20" w:name="_Toc21379"/>
      <w:bookmarkStart w:id="21" w:name="_Toc18757"/>
      <w:bookmarkStart w:id="22" w:name="_Toc25921"/>
      <w:bookmarkStart w:id="23" w:name="_Toc31329"/>
      <w:r>
        <w:rPr>
          <w:rFonts w:hint="eastAsia" w:ascii="宋体" w:hAnsi="宋体" w:eastAsia="宋体" w:cs="宋体"/>
          <w:color w:val="000000"/>
        </w:rPr>
        <w:t>村集体经济组织法定代表人在职证明</w:t>
      </w:r>
      <w:bookmarkEnd w:id="20"/>
      <w:bookmarkEnd w:id="21"/>
      <w:bookmarkEnd w:id="22"/>
    </w:p>
    <w:bookmarkEnd w:id="23"/>
    <w:p>
      <w:pPr>
        <w:rPr>
          <w:rFonts w:hint="eastAsia" w:ascii="宋体" w:hAnsi="宋体" w:eastAsia="宋体" w:cs="宋体"/>
        </w:rPr>
      </w:pPr>
    </w:p>
    <w:p>
      <w:pPr>
        <w:spacing w:line="640" w:lineRule="exact"/>
        <w:ind w:firstLine="560" w:firstLineChars="200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兹证明___________同志为________镇（乡/街道）_______村（社区）_________一职，并作为土地流转代表。</w:t>
      </w:r>
    </w:p>
    <w:p>
      <w:pPr>
        <w:rPr>
          <w:rFonts w:hint="eastAsia" w:ascii="宋体" w:hAnsi="宋体" w:eastAsia="宋体" w:cs="宋体"/>
          <w:sz w:val="24"/>
        </w:rPr>
      </w:pPr>
    </w:p>
    <w:p>
      <w:pPr>
        <w:rPr>
          <w:rFonts w:hint="eastAsia" w:ascii="宋体" w:hAnsi="宋体" w:eastAsia="宋体" w:cs="宋体"/>
          <w:sz w:val="24"/>
        </w:rPr>
      </w:pPr>
    </w:p>
    <w:p>
      <w:pPr>
        <w:jc w:val="center"/>
        <w:rPr>
          <w:rFonts w:hint="eastAsia" w:ascii="宋体" w:hAnsi="宋体" w:eastAsia="宋体" w:cs="宋体"/>
          <w:sz w:val="24"/>
        </w:rPr>
      </w:pPr>
    </w:p>
    <w:p>
      <w:pPr>
        <w:rPr>
          <w:rFonts w:hint="eastAsia" w:ascii="宋体" w:hAnsi="宋体" w:eastAsia="宋体" w:cs="宋体"/>
          <w:sz w:val="24"/>
        </w:rPr>
      </w:pPr>
    </w:p>
    <w:p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村集体经济组织（签章）：      </w:t>
      </w: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 月   日</w:t>
      </w:r>
    </w:p>
    <w:p>
      <w:pPr>
        <w:rPr>
          <w:rFonts w:hint="eastAsia" w:ascii="宋体" w:hAnsi="宋体" w:eastAsia="宋体" w:cs="宋体"/>
          <w:sz w:val="24"/>
        </w:rPr>
      </w:pPr>
    </w:p>
    <w:p>
      <w:pPr>
        <w:rPr>
          <w:rFonts w:hint="eastAsia" w:ascii="宋体" w:hAnsi="宋体" w:eastAsia="宋体" w:cs="宋体"/>
          <w:sz w:val="24"/>
        </w:rPr>
      </w:pPr>
    </w:p>
    <w:p>
      <w:pPr>
        <w:rPr>
          <w:rFonts w:hint="eastAsia" w:ascii="宋体" w:hAnsi="宋体" w:eastAsia="宋体" w:cs="宋体"/>
          <w:sz w:val="24"/>
        </w:rPr>
      </w:pPr>
    </w:p>
    <w:p>
      <w:pPr>
        <w:wordWrap w:val="0"/>
        <w:ind w:right="52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镇（乡/街道办事处）人民政府（签章）：     </w:t>
      </w: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 月   日</w:t>
      </w:r>
    </w:p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pStyle w:val="5"/>
        <w:rPr>
          <w:rFonts w:hint="eastAsia" w:ascii="宋体" w:hAnsi="宋体" w:eastAsia="宋体" w:cs="宋体"/>
        </w:rPr>
      </w:pPr>
    </w:p>
    <w:p>
      <w:pPr>
        <w:jc w:val="center"/>
        <w:rPr>
          <w:rFonts w:hint="eastAsia" w:ascii="宋体" w:hAnsi="宋体" w:eastAsia="宋体" w:cs="宋体"/>
          <w:sz w:val="40"/>
          <w:szCs w:val="36"/>
        </w:rPr>
      </w:pPr>
      <w:r>
        <w:rPr>
          <w:rFonts w:hint="eastAsia" w:ascii="宋体" w:hAnsi="宋体" w:eastAsia="宋体" w:cs="宋体"/>
          <w:sz w:val="40"/>
          <w:szCs w:val="36"/>
        </w:rPr>
        <w:t>（负责人身份证复印件）</w:t>
      </w: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</w:p>
    <w:p>
      <w:pPr>
        <w:pStyle w:val="5"/>
        <w:rPr>
          <w:rFonts w:hint="eastAsia" w:ascii="宋体" w:hAnsi="宋体" w:eastAsia="宋体" w:cs="宋体"/>
          <w:sz w:val="32"/>
          <w:szCs w:val="32"/>
        </w:rPr>
      </w:pPr>
      <w:bookmarkStart w:id="28" w:name="_GoBack"/>
      <w:bookmarkEnd w:id="28"/>
    </w:p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pStyle w:val="3"/>
        <w:jc w:val="center"/>
        <w:rPr>
          <w:rFonts w:hint="eastAsia" w:ascii="宋体" w:hAnsi="宋体" w:eastAsia="宋体" w:cs="宋体"/>
          <w:color w:val="000000"/>
        </w:rPr>
      </w:pPr>
      <w:bookmarkStart w:id="24" w:name="_Toc31355"/>
      <w:bookmarkStart w:id="25" w:name="_Toc29702"/>
      <w:bookmarkStart w:id="26" w:name="_Toc3072"/>
      <w:bookmarkStart w:id="27" w:name="_Toc9838"/>
      <w:r>
        <w:rPr>
          <w:rFonts w:hint="eastAsia" w:ascii="宋体" w:hAnsi="宋体" w:eastAsia="宋体" w:cs="宋体"/>
          <w:color w:val="000000"/>
        </w:rPr>
        <w:t>经营性资产的实际情况图（至少4张图）</w:t>
      </w:r>
      <w:bookmarkEnd w:id="24"/>
      <w:bookmarkEnd w:id="25"/>
      <w:bookmarkEnd w:id="26"/>
      <w:bookmarkEnd w:id="27"/>
    </w:p>
    <w:p/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8" w:lineRule="exact"/>
      <w:ind w:firstLine="4250"/>
      <w:rPr>
        <w:rFonts w:eastAsia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8" w:lineRule="exact"/>
      <w:rPr>
        <w:rFonts w:eastAsia="Calibri" w:cs="Calibri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9EF764"/>
    <w:multiLevelType w:val="singleLevel"/>
    <w:tmpl w:val="579EF76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ZjBjMzQ1ZDI5YTdhZDRlZWE2MzNiNjkwNzMzNGIifQ=="/>
  </w:docVars>
  <w:rsids>
    <w:rsidRoot w:val="00000000"/>
    <w:rsid w:val="03FA30E7"/>
    <w:rsid w:val="04056298"/>
    <w:rsid w:val="1D4740AF"/>
    <w:rsid w:val="1E156F21"/>
    <w:rsid w:val="223E19CD"/>
    <w:rsid w:val="2B946164"/>
    <w:rsid w:val="4F886B8E"/>
    <w:rsid w:val="5D6B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Cambria" w:hAnsi="Cambria" w:eastAsia="黑体"/>
      <w:b/>
      <w:kern w:val="0"/>
      <w:sz w:val="36"/>
      <w:szCs w:val="2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1"/>
    <w:qFormat/>
    <w:uiPriority w:val="0"/>
    <w:pPr>
      <w:pBdr>
        <w:top w:val="none" w:color="auto" w:sz="0" w:space="1"/>
        <w:left w:val="none" w:color="auto" w:sz="0" w:space="1"/>
        <w:bottom w:val="none" w:color="auto" w:sz="0" w:space="1"/>
        <w:right w:val="none" w:color="auto" w:sz="0" w:space="1"/>
      </w:pBdr>
      <w:ind w:left="1080" w:leftChars="500" w:hanging="1080" w:hangingChars="500"/>
    </w:pPr>
    <w:rPr>
      <w:rFonts w:ascii="Arial" w:hAnsi="Arial"/>
      <w:sz w:val="24"/>
    </w:rPr>
  </w:style>
  <w:style w:type="paragraph" w:styleId="5">
    <w:name w:val="Normal Indent"/>
    <w:basedOn w:val="1"/>
    <w:qFormat/>
    <w:uiPriority w:val="0"/>
    <w:pPr>
      <w:ind w:firstLine="420"/>
    </w:pPr>
    <w:rPr>
      <w:rFonts w:ascii="Verdana" w:hAnsi="Verdana"/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" w:cs="宋体"/>
      <w:kern w:val="0"/>
      <w:sz w:val="32"/>
      <w:szCs w:val="22"/>
    </w:rPr>
  </w:style>
  <w:style w:type="paragraph" w:customStyle="1" w:styleId="12">
    <w:name w:val="1"/>
    <w:basedOn w:val="1"/>
    <w:next w:val="6"/>
    <w:qFormat/>
    <w:uiPriority w:val="99"/>
    <w:pPr>
      <w:spacing w:before="60" w:after="60"/>
      <w:ind w:firstLine="425"/>
    </w:pPr>
    <w:rPr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tuliu-employee</dc:creator>
  <cp:lastModifiedBy>吃饭啊</cp:lastModifiedBy>
  <dcterms:modified xsi:type="dcterms:W3CDTF">2022-12-01T09:58:55Z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F691802802F648929F516997C597E240</vt:lpwstr>
  </property>
</Properties>
</file>